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LEGEND BIOTECH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COMMON STOCK </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57,130,912.36</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57,996,198.37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57,996,198.37</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57,996,198.37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57,996,198.37</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3"/>
        <w:gridCol w:w="8937"/>
        <w:gridCol w:w="155"/>
      </w:tblGrid>
      <w:tr>
        <w:trPr/>
        <w:tc>
          <w:tcPr>
            <w:tcW w:w="1113" w:type="dxa"/>
            <w:tcBorders/>
            <w:vAlign w:val="center"/>
          </w:tcPr>
          <w:p>
            <w:pPr>
              <w:pStyle w:val="TableContents"/>
              <w:bidi w:val="0"/>
              <w:spacing w:before="0" w:after="283"/>
              <w:jc w:val="left"/>
              <w:rPr/>
            </w:pPr>
            <w:r>
              <w:rPr/>
              <w:t>Item 1.</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issuer: </w:t>
            </w:r>
          </w:p>
          <w:p>
            <w:pPr>
              <w:pStyle w:val="TableContents"/>
              <w:bidi w:val="0"/>
              <w:spacing w:before="0" w:after="0"/>
              <w:jc w:val="left"/>
              <w:rPr/>
            </w:pPr>
            <w:r>
              <w:rPr/>
              <w:t>LEGEND BIOTECH CORP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2101 COTTONTAIL LANE,SOMERSET,NJ,USA,08873</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2.</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 xml:space="preserve">COMMON STOCK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3.</w:t>
            </w:r>
          </w:p>
        </w:tc>
        <w:tc>
          <w:tcPr>
            <w:tcW w:w="893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(f)</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(g)</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(h)</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(j)</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(k)</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9092" w:type="dxa"/>
            <w:gridSpan w:val="2"/>
            <w:tcBorders/>
            <w:vAlign w:val="center"/>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4.</w:t>
            </w:r>
          </w:p>
        </w:tc>
        <w:tc>
          <w:tcPr>
            <w:tcW w:w="893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57996198.37</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15.0  %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57996198.37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5.</w:t>
            </w:r>
          </w:p>
        </w:tc>
        <w:tc>
          <w:tcPr>
            <w:tcW w:w="893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6.</w:t>
            </w:r>
          </w:p>
        </w:tc>
        <w:tc>
          <w:tcPr>
            <w:tcW w:w="893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LEGEND BIOTECH CORP. No one other person's interest in the COMMON STOCK of LEGEND BIOTECH CORP is more than five percent of the total outstanding COMMON STOCK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7.</w:t>
            </w:r>
          </w:p>
        </w:tc>
        <w:tc>
          <w:tcPr>
            <w:tcW w:w="89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8.</w:t>
            </w:r>
          </w:p>
        </w:tc>
        <w:tc>
          <w:tcPr>
            <w:tcW w:w="893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9.</w:t>
            </w:r>
          </w:p>
        </w:tc>
        <w:tc>
          <w:tcPr>
            <w:tcW w:w="893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(Hong Kong) Limited  IA</w:t>
      </w:r>
    </w:p>
    <w:p>
      <w:pPr>
        <w:pStyle w:val="PreformattedText"/>
        <w:bidi w:val="0"/>
        <w:spacing w:before="0" w:after="0"/>
        <w:jc w:val="left"/>
        <w:rPr/>
      </w:pPr>
      <w:r>
        <w:rPr/>
        <w:t>Fidelity Management &amp; Research (Japan) Limited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LEGEND BIOTECH CORP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1656</Words>
  <Characters>8510</Characters>
  <CharactersWithSpaces>10090</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