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82026_040901.xml.htm"/>
      <w:bookmarkStart w:id="1" w:name="ksform409282026_0409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Sanders Corazon (Corsee)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LEGEND BIOTECH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 CORPORATE DRIVE,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Legend Biotech Corp</w:t>
              </w:r>
            </w:hyperlink>
            <w:r>
              <w:rPr/>
              <w:t xml:space="preserve"> [ </w:t>
            </w:r>
            <w:r>
              <w:rPr>
                <w:rFonts w:ascii="Times;serif" w:hAnsi="Times;serif"/>
                <w:color w:val="0000FF"/>
                <w:sz w:val="24"/>
                <w:shd w:fill="FFFFFF" w:val="clear"/>
              </w:rPr>
              <w:t>LEGN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5"/>
        <w:gridCol w:w="906"/>
        <w:gridCol w:w="774"/>
        <w:gridCol w:w="601"/>
        <w:gridCol w:w="351"/>
        <w:gridCol w:w="979"/>
        <w:gridCol w:w="460"/>
        <w:gridCol w:w="623"/>
        <w:gridCol w:w="1173"/>
        <w:gridCol w:w="1005"/>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20,986</w:t>
            </w:r>
            <w:r>
              <w:rPr>
                <w:rFonts w:ascii="Times;serif" w:hAnsi="Times;serif"/>
                <w:color w:val="008000"/>
                <w:position w:val="7"/>
                <w:sz w:val="16"/>
                <w:sz w:val="20"/>
                <w:shd w:fill="FFFFFF" w:val="clear"/>
              </w:rPr>
              <w:t>(2)</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80,101</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of the Issuer may be represented by American Depositary Shares ("ADSs"). Each ADS represents two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share units (the "RSUs"). Each RSU represents a contingent right to receive one ordinary share of the Issuer upon settlement. 1/3 of the RSUs will vest on December 20, 2027, with the remainder of the RSUs vesting in 12 equal quarterly installments beginning on March 20, 2028,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Staloff,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536" TargetMode="External"/><Relationship Id="rId5" Type="http://schemas.openxmlformats.org/officeDocument/2006/relationships/hyperlink" Target="http://www.sec.gov/cgi-bin/browse-edgar?action=getcompany&amp;CIK=00018011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3552</Characters>
  <CharactersWithSpaces>4139</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