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Casey Patrick John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Legend Biotech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LEGN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LEGEND BIOTECH CORP</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2101 COTTONTAIL LANE</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SOMERSET NJ</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08873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20"/>
                <w:szCs w:val="20"/>
                <w:color w:val="0000FF"/>
              </w:rPr>
              <w:t>54,604</w:t>
            </w:r>
            <w:r>
              <w:rPr>
                <w:rFonts w:ascii="Times New Roman" w:cs="Times New Roman" w:eastAsia="Times New Roman" w:hAnsi="Times New Roman"/>
                <w:sz w:val="25"/>
                <w:szCs w:val="25"/>
                <w:color w:val="008000"/>
                <w:vertAlign w:val="superscript"/>
              </w:rPr>
              <w:t>(2)</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03/28/2031</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30,000</w:t>
            </w:r>
          </w:p>
        </w:tc>
        <w:tc>
          <w:tcPr>
            <w:tcW w:w="4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14.12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of the Issuer may be represented by American Depositary Shares ("ADSs"). Each ADS represents two ordinary shares of the Issuer.</w:t>
      </w:r>
    </w:p>
    <w:p>
      <w:pPr>
        <w:spacing w:after="0" w:line="52" w:lineRule="exact"/>
        <w:rPr>
          <w:rFonts w:ascii="Times New Roman" w:cs="Times New Roman" w:eastAsia="Times New Roman" w:hAnsi="Times New Roman"/>
          <w:sz w:val="15"/>
          <w:szCs w:val="15"/>
          <w:color w:val="008000"/>
        </w:rPr>
      </w:pPr>
    </w:p>
    <w:p>
      <w:pPr>
        <w:ind w:left="40" w:right="10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25,674 restricted share units (the "RSUs"). Each RSU represents a contingent right to receive one ordinary share of the Issuer upon settlement. 7,136 RSUs have settled, with the remainder vesting (i) as to 2,100 RSUs, in 3 equal quarterly installments beginning on March 20, 2026, (ii) as to 5,888 RSUs, in equal 7 quarterly installments beginning on March 20, 2026, and (iii) as to 10,550 RSUs, with 25% of the shares vesting on June 20, 2026 with the remainder vesting in 8 equal quarterly installments thereafter, subject to the Reporting Person's continued service to the Issuer on each such vesting date.</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of the shares subject to the option are immediately exercisable.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James Pepin,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James Pepin and Robert Staloff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Legend Biotech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230" w:lineRule="exact"/>
        <w:rPr>
          <w:sz w:val="20"/>
          <w:szCs w:val="20"/>
          <w:color w:val="auto"/>
        </w:rPr>
      </w:pPr>
    </w:p>
    <w:p>
      <w:pPr>
        <w:jc w:val="both"/>
        <w:ind w:firstLine="720"/>
        <w:spacing w:after="0" w:line="261" w:lineRule="auto"/>
        <w:tabs>
          <w:tab w:leader="none" w:pos="133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200" w:lineRule="exact"/>
        <w:rPr>
          <w:rFonts w:ascii="Times New Roman" w:cs="Times New Roman" w:eastAsia="Times New Roman" w:hAnsi="Times New Roman"/>
          <w:sz w:val="20"/>
          <w:szCs w:val="20"/>
          <w:color w:val="auto"/>
        </w:rPr>
      </w:pPr>
    </w:p>
    <w:p>
      <w:pPr>
        <w:jc w:val="both"/>
        <w:ind w:firstLine="720"/>
        <w:spacing w:after="0" w:line="266" w:lineRule="auto"/>
        <w:tabs>
          <w:tab w:leader="none" w:pos="13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95" w:lineRule="exact"/>
        <w:rPr>
          <w:rFonts w:ascii="Times New Roman" w:cs="Times New Roman" w:eastAsia="Times New Roman" w:hAnsi="Times New Roman"/>
          <w:sz w:val="20"/>
          <w:szCs w:val="20"/>
          <w:color w:val="auto"/>
        </w:rPr>
      </w:pPr>
    </w:p>
    <w:p>
      <w:pPr>
        <w:jc w:val="both"/>
        <w:ind w:firstLine="720"/>
        <w:spacing w:after="0" w:line="261" w:lineRule="auto"/>
        <w:tabs>
          <w:tab w:leader="none" w:pos="135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18, 2026</w:t>
      </w:r>
    </w:p>
    <w:p>
      <w:pPr>
        <w:spacing w:after="0" w:line="3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By:</w:t>
        <w:tab/>
        <w:t>/s/ Patrick J. Casey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Patrick J.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68365" TargetMode="External"/><Relationship Id="rId11" Type="http://schemas.openxmlformats.org/officeDocument/2006/relationships/hyperlink" Target="http://www.sec.gov/cgi-bin/browse-edgar?action=getcompany&amp;CIK=0001801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2026-03-18T18:02:21Z</dcterms:created>
  <dcterms:modified xsi:type="dcterms:W3CDTF">2026-03-18T18:02:21Z</dcterms:modified>
</cp:coreProperties>
</file>