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-413385</wp:posOffset>
            </wp:positionH>
            <wp:positionV relativeFrom="paragraph">
              <wp:posOffset>201930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4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-413385</wp:posOffset>
            </wp:positionH>
            <wp:positionV relativeFrom="paragraph">
              <wp:posOffset>215265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Date of Report: January 23,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001-39307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-413385</wp:posOffset>
            </wp:positionH>
            <wp:positionV relativeFrom="paragraph">
              <wp:posOffset>217170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Legend Biotech Corporation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2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-413385</wp:posOffset>
            </wp:positionH>
            <wp:positionV relativeFrom="paragraph">
              <wp:posOffset>201930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2101 Cottontail Lane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Somerset, New Jersey 08873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-413385</wp:posOffset>
            </wp:positionH>
            <wp:positionV relativeFrom="paragraph">
              <wp:posOffset>194310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3660"/>
        <w:spacing w:after="0" w:line="207" w:lineRule="exact"/>
        <w:tabs>
          <w:tab w:leader="none" w:pos="5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-413385</wp:posOffset>
            </wp:positionH>
            <wp:positionV relativeFrom="paragraph">
              <wp:posOffset>300355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479"/>
          </w:cols>
          <w:pgMar w:left="980" w:top="790" w:right="1440" w:bottom="1440" w:gutter="0" w:footer="0" w:header="0"/>
        </w:sectPr>
      </w:pPr>
    </w:p>
    <w:bookmarkStart w:id="1" w:name="page2"/>
    <w:bookmarkEnd w:id="1"/>
    <w:p>
      <w:pPr>
        <w:ind w:right="18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Legend Biotech Provides Update on U.S. FDA and EMA Applications for Expanded Use of CARVYKTI® (ciltacabtagene autoleucel) in Earlier Lines of Treatment for Relapsed/Refractory Multiple Myeloma; FDA Label Update for CAR-T Cell Immunotherapies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right="6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January 23, 2024, Legend Biotech announced that applications seeking to expand the use of CARVYKTI® in earlier lines of treatment for relapsed/refractory multiple myeloma supported by results from the Phase 3 CARTITUDE-4 study have been referred to health authority advisory committees, specifically: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660" w:right="40" w:hanging="328"/>
        <w:spacing w:after="0" w:line="261" w:lineRule="auto"/>
        <w:tabs>
          <w:tab w:leader="none" w:pos="6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U.S. Food and Drug Administration’s (FDA) Oncologic Drugs Advisory Committee (ODAC) intends to meet to review data supporting the supplemental Biologics License Application for CARVYKTI® (ciltacabtagene autoleucel; cilta-cel) for the treatment of adult patients with relapsed and lenalidomide-refractory multiple myeloma who have received at least one prior line of therapy, including a proteasome inhibitor and an immunomodulatory agent. The date of the ODAC meeting will be announced in the Federal Register.</w:t>
      </w:r>
    </w:p>
    <w:p>
      <w:pPr>
        <w:spacing w:after="0" w:line="179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660" w:right="260" w:hanging="328"/>
        <w:spacing w:after="0" w:line="261" w:lineRule="auto"/>
        <w:tabs>
          <w:tab w:leader="none" w:pos="6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European Medicines Agency Committee for Advanced Therapies (CAT) will convene a Scientific Advisory Group Oncology (SAG-O) meeting to review data supporting the submission of a Type II variation application seeking expanded use of CARVYKTI® in the treatment of patients with relapsed and lenalidomide-refractory multiple myeloma who received one to three prior lines of therapy. The date of the SAG-O meeting has not yet been announced by the CAT.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Separately, U.S. FDA Communicates Labeling Updates for Approved CAR-T Cell Immunotherapies, Including CARVYKTI®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November 28, 2023, the U.S. FDA announced that it was investigating a serious safety signal of T-cell malignancies identified in patients who received treatment with BCMA-directed or CD19-directed autologous CAR-T cell immunotherapies. The FDA considered this information to be ‘new safety information’ and that it is applicable to all currently approved BCMA-directed and CD19-directed genetically modified autologous CAR-T cell immunotherapies, including CARVYKTI®.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right="1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January 19, 2024, the FDA announced that it has determined that new safety information should be included in the labeling of all BCMA- and CD19-directed genetically modified autologous CAR-T cell immunotherapies, including CARVYKTI®.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right="2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This report on Form 6-K is hereby incorporated by reference in the registration statements of Legend Biotech on Form F-3 (Nos. 333-272222, 333-257609 and 333-257625) and Form S-8 (No. 333-239478).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225425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80"/>
          </w:cols>
          <w:pgMar w:left="320" w:top="333" w:right="3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520" w:firstLine="441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580" w:type="dxa"/>
            <w:vAlign w:val="bottom"/>
            <w:gridSpan w:val="2"/>
          </w:tcPr>
          <w:p>
            <w:pPr>
              <w:ind w:left="1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LEGEND BIOTECH CORPORATION</w:t>
            </w:r>
          </w:p>
        </w:tc>
      </w:tr>
      <w:tr>
        <w:trPr>
          <w:trHeight w:val="655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January 23, 2024</w:t>
            </w:r>
          </w:p>
        </w:tc>
        <w:tc>
          <w:tcPr>
            <w:tcW w:w="2760" w:type="dxa"/>
            <w:vAlign w:val="bottom"/>
          </w:tcPr>
          <w:p>
            <w:pPr>
              <w:ind w:left="1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4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Ying Huang</w:t>
            </w:r>
          </w:p>
        </w:tc>
      </w:tr>
      <w:tr>
        <w:trPr>
          <w:trHeight w:val="198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198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82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Ying Huang, Ph.D.</w:t>
            </w:r>
          </w:p>
        </w:tc>
      </w:tr>
      <w:tr>
        <w:trPr>
          <w:trHeight w:val="234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1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40"/>
      </w:cols>
      <w:pgMar w:left="320" w:top="333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•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2024-01-23T08:04:05Z</dcterms:created>
  <dcterms:modified xsi:type="dcterms:W3CDTF">2024-01-23T08:04:05Z</dcterms:modified>
</cp:coreProperties>
</file>