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1314450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1400175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1520190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April 18, 2023</w:t>
      </w:r>
    </w:p>
    <w:p>
      <w:pPr>
        <w:spacing w:after="0" w:line="2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Commission File Number: 001-39307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9"/>
          <w:szCs w:val="29"/>
          <w:b w:val="1"/>
          <w:bCs w:val="1"/>
          <w:color w:val="auto"/>
        </w:rPr>
        <w:t>Legend Biotech Corporation</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2101 Cottontail Lane</w:t>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Somerset, New Jersey 08873</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681355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w:t>
      </w:r>
    </w:p>
    <w:p>
      <w:pPr>
        <w:spacing w:after="0" w:line="213" w:lineRule="exact"/>
        <w:rPr>
          <w:sz w:val="24"/>
          <w:szCs w:val="24"/>
          <w:color w:val="auto"/>
        </w:rPr>
      </w:pPr>
    </w:p>
    <w:p>
      <w:pPr>
        <w:jc w:val="center"/>
        <w:ind w:right="-179"/>
        <w:spacing w:after="0" w:line="253" w:lineRule="exact"/>
        <w:tabs>
          <w:tab w:leader="none" w:pos="620" w:val="left"/>
        </w:tabs>
        <w:rPr>
          <w:sz w:val="20"/>
          <w:szCs w:val="20"/>
          <w:color w:val="auto"/>
        </w:rPr>
      </w:pPr>
      <w:r>
        <w:rPr>
          <w:rFonts w:ascii="Times New Roman" w:cs="Times New Roman" w:eastAsia="Times New Roman" w:hAnsi="Times New Roman"/>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2"/>
          <w:szCs w:val="22"/>
          <w:color w:val="auto"/>
        </w:rPr>
        <w:t xml:space="preserve">Form 40-F </w:t>
      </w:r>
      <w:r>
        <w:rPr>
          <w:rFonts w:ascii="MS PGothic" w:cs="MS PGothic" w:eastAsia="MS PGothic" w:hAnsi="MS PGothic"/>
          <w:sz w:val="22"/>
          <w:szCs w:val="22"/>
          <w:color w:val="auto"/>
        </w:rPr>
        <w:t>☐</w:t>
      </w:r>
    </w:p>
    <w:p>
      <w:pPr>
        <w:spacing w:after="0" w:line="26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1"/>
          <w:szCs w:val="21"/>
          <w:color w:val="auto"/>
        </w:rPr>
        <w:t>Indicate by check mark if the registrant is submitting the Form 6-K in paper as permitted by Regulation S-T Rule 101(b)</w:t>
      </w:r>
    </w:p>
    <w:p>
      <w:pPr>
        <w:spacing w:after="0" w:line="31"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(1): </w:t>
      </w:r>
      <w:r>
        <w:rPr>
          <w:rFonts w:ascii="MS PGothic" w:cs="MS PGothic" w:eastAsia="MS PGothic" w:hAnsi="MS PGothic"/>
          <w:sz w:val="22"/>
          <w:szCs w:val="22"/>
          <w:color w:val="auto"/>
        </w:rPr>
        <w:t>☐</w:t>
      </w:r>
    </w:p>
    <w:p>
      <w:pPr>
        <w:spacing w:after="0" w:line="21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1"/>
          <w:szCs w:val="21"/>
          <w:color w:val="auto"/>
        </w:rPr>
        <w:t>Indicate by check mark if the registrant is submitting the Form 6-K in paper as permitted by Regulation S-T Rule 101(b)</w:t>
      </w:r>
    </w:p>
    <w:p>
      <w:pPr>
        <w:spacing w:after="0" w:line="31"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(7): </w:t>
      </w: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Legend Biotech Announces Preliminary Sales for CARVYKTI® for the Quarter Ended March 31, 2023</w:t>
      </w:r>
    </w:p>
    <w:p>
      <w:pPr>
        <w:spacing w:after="0" w:line="24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Pursuant to the Collaboration and License Agreement dated as of December 21, 2017 between Legend Biotech Corporation (“</w:t>
      </w:r>
      <w:r>
        <w:rPr>
          <w:rFonts w:ascii="Times New Roman" w:cs="Times New Roman" w:eastAsia="Times New Roman" w:hAnsi="Times New Roman"/>
          <w:sz w:val="22"/>
          <w:szCs w:val="22"/>
          <w:b w:val="1"/>
          <w:bCs w:val="1"/>
          <w:color w:val="auto"/>
        </w:rPr>
        <w:t>Legend Biotech</w:t>
      </w:r>
      <w:r>
        <w:rPr>
          <w:rFonts w:ascii="Times New Roman" w:cs="Times New Roman" w:eastAsia="Times New Roman" w:hAnsi="Times New Roman"/>
          <w:sz w:val="22"/>
          <w:szCs w:val="22"/>
          <w:color w:val="auto"/>
        </w:rPr>
        <w:t>”) and Janssen Biotech, Inc. (“</w:t>
      </w:r>
      <w:r>
        <w:rPr>
          <w:rFonts w:ascii="Times New Roman" w:cs="Times New Roman" w:eastAsia="Times New Roman" w:hAnsi="Times New Roman"/>
          <w:sz w:val="22"/>
          <w:szCs w:val="22"/>
          <w:b w:val="1"/>
          <w:bCs w:val="1"/>
          <w:color w:val="auto"/>
        </w:rPr>
        <w:t>Janssen</w:t>
      </w:r>
      <w:r>
        <w:rPr>
          <w:rFonts w:ascii="Times New Roman" w:cs="Times New Roman" w:eastAsia="Times New Roman" w:hAnsi="Times New Roman"/>
          <w:sz w:val="22"/>
          <w:szCs w:val="22"/>
          <w:color w:val="auto"/>
        </w:rPr>
        <w:t>”), on April 18, 2023, Legend Biotech announced that CARVYKTI® generated approximately $72 million in net trade sales during the quarter ended March 31, 2023. The net trade sales figure is based on information provided to Legend Biotech by Janssen, and Legend Biotech has not independently verified the accuracy of such sales figure.</w:t>
      </w:r>
    </w:p>
    <w:p>
      <w:pPr>
        <w:spacing w:after="0" w:line="204"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This sale figure is based on information available to Legend Biotech as of the date of this Form 6-K, and the determination of the amount of any revenue or gross profit to be recorded in Legend Biotech’s consolidated statement of operations is subject to completion by management of Legend Biotech of their financial statements as of and for the quarter ended March 31, 2023. Legend Biotech’s independent registered public accountants have not audited, reviewed or performed any procedures with respect to this data and accordingly they have not expressed an opinion or provided any other form of assurance with respect thereto.</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4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Statements in this report on Form 6-K about future expectations, plans and prospects, as well as any other statements regarding matters that are not historical facts, constitute “forward-looking statements” within the meaning of The Private Securities Litigation Reform Act of 1995. These statements include, but are not limited to, statements relating to CARVYKTI®, including Legend Biotech’s expectations for net trade sales and resulting gross profit of CARVYKTI®.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Legend Biotech’s expectations could be affected by, among other things, uncertainties involved in the development of new pharmaceutical products; unexpected clinical trial results, including as a result of additional analysis of existing clinical data or unexpected new clinical data; unexpected regulatory actions or delays, including requests for additional safety and/or efficacy data or analysis of data, or government regulation generally; unexpected delays as a result of actions undertaken, or failures to act, by our third party partners; uncertainties arising from challenges to Legend Biotech’s patent or other proprietary intellectual property protection, including the uncertainties involved in the U.S. litigation process; competition in general; government, industry, and general public pricing and other political pressures; the duration and severity of the COVID-19 pandemic and governmental and regulatory measures implemented in response to the evolving situation; as well as the other factors discussed in the “Risk Factors” section of the Legend Biotech’s Annual Report on Form 20-F filed with the Securities and Exchange Commission on March 30, 2023. Should one or more of these risks or uncertainties materialize, or should underlying assumptions prove incorrect, actual results may vary materially from those described in this Form 6-K as anticipated, believed, estimated or expected. Any forward-looking statements contained in this Form 6-K speak only as of the date of this Form 6-K. Legend Biotech specifically disclaims any obligation to update any forward-looking statement, whether as a result of new information, future events or otherwise.</w:t>
      </w:r>
    </w:p>
    <w:p>
      <w:pPr>
        <w:spacing w:after="0" w:line="200" w:lineRule="exact"/>
        <w:rPr>
          <w:sz w:val="20"/>
          <w:szCs w:val="20"/>
          <w:color w:val="auto"/>
        </w:rPr>
      </w:pPr>
    </w:p>
    <w:p>
      <w:pPr>
        <w:spacing w:after="0" w:line="256" w:lineRule="exact"/>
        <w:rPr>
          <w:sz w:val="20"/>
          <w:szCs w:val="20"/>
          <w:color w:val="auto"/>
        </w:rPr>
      </w:pPr>
    </w:p>
    <w:p>
      <w:pPr>
        <w:jc w:val="both"/>
        <w:ind w:right="320"/>
        <w:spacing w:after="0" w:line="244" w:lineRule="auto"/>
        <w:rPr>
          <w:sz w:val="20"/>
          <w:szCs w:val="20"/>
          <w:color w:val="auto"/>
        </w:rPr>
      </w:pPr>
      <w:r>
        <w:rPr>
          <w:rFonts w:ascii="Times New Roman" w:cs="Times New Roman" w:eastAsia="Times New Roman" w:hAnsi="Times New Roman"/>
          <w:sz w:val="22"/>
          <w:szCs w:val="22"/>
          <w:color w:val="auto"/>
        </w:rPr>
        <w:t>This report on Form 6-K is hereby incorporated by reference into the Legend Biotech’s Registration Statements on Form F-3 (Registration Nos. 333-257625 and 333-257609) and Legend Biotech’s Registration Statement on Form S-8 (Registration No. 333-239478).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8" w:lineRule="exact"/>
        <w:rPr>
          <w:sz w:val="20"/>
          <w:szCs w:val="20"/>
          <w:color w:val="auto"/>
        </w:rPr>
      </w:pPr>
    </w:p>
    <w:p>
      <w:pPr>
        <w:ind w:right="160" w:firstLine="441"/>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LEGEND BIOTECH CORPORATION</w:t>
            </w:r>
          </w:p>
        </w:tc>
      </w:tr>
      <w:tr>
        <w:trPr>
          <w:trHeight w:val="43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April 18, 2023</w:t>
            </w:r>
          </w:p>
        </w:tc>
        <w:tc>
          <w:tcPr>
            <w:tcW w:w="770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Ying Huang</w:t>
            </w:r>
          </w:p>
        </w:tc>
      </w:tr>
      <w:tr>
        <w:trPr>
          <w:trHeight w:val="198"/>
        </w:trPr>
        <w:tc>
          <w:tcPr>
            <w:tcW w:w="3540" w:type="dxa"/>
            <w:vAlign w:val="bottom"/>
          </w:tcPr>
          <w:p>
            <w:pPr>
              <w:spacing w:after="0"/>
              <w:rPr>
                <w:sz w:val="17"/>
                <w:szCs w:val="17"/>
                <w:color w:val="auto"/>
              </w:rPr>
            </w:pPr>
          </w:p>
        </w:tc>
        <w:tc>
          <w:tcPr>
            <w:tcW w:w="2480" w:type="dxa"/>
            <w:vAlign w:val="bottom"/>
          </w:tcPr>
          <w:p>
            <w:pPr>
              <w:ind w:left="1980"/>
              <w:spacing w:after="0" w:line="198" w:lineRule="exact"/>
              <w:rPr>
                <w:sz w:val="20"/>
                <w:szCs w:val="20"/>
                <w:color w:val="auto"/>
              </w:rPr>
            </w:pPr>
            <w:r>
              <w:rPr>
                <w:rFonts w:ascii="Times New Roman" w:cs="Times New Roman" w:eastAsia="Times New Roman" w:hAnsi="Times New Roman"/>
                <w:sz w:val="18"/>
                <w:szCs w:val="18"/>
                <w:color w:val="auto"/>
                <w:w w:val="99"/>
              </w:rPr>
              <w:t>Name:</w:t>
            </w:r>
          </w:p>
        </w:tc>
        <w:tc>
          <w:tcPr>
            <w:tcW w:w="52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Ying Huang, Ph.D.</w:t>
            </w:r>
          </w:p>
        </w:tc>
      </w:tr>
      <w:tr>
        <w:trPr>
          <w:trHeight w:val="234"/>
        </w:trPr>
        <w:tc>
          <w:tcPr>
            <w:tcW w:w="3540" w:type="dxa"/>
            <w:vAlign w:val="bottom"/>
          </w:tcPr>
          <w:p>
            <w:pPr>
              <w:spacing w:after="0"/>
              <w:rPr>
                <w:sz w:val="20"/>
                <w:szCs w:val="20"/>
                <w:color w:val="auto"/>
              </w:rPr>
            </w:pPr>
          </w:p>
        </w:tc>
        <w:tc>
          <w:tcPr>
            <w:tcW w:w="770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2023-04-18T07:32:10Z</dcterms:created>
  <dcterms:modified xsi:type="dcterms:W3CDTF">2023-04-18T07:32:10Z</dcterms:modified>
</cp:coreProperties>
</file>